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204A43">
        <w:rPr>
          <w:rFonts w:ascii="Arial Narrow" w:hAnsi="Arial Narrow" w:cs="Tahoma"/>
          <w:b/>
          <w:sz w:val="24"/>
          <w:szCs w:val="24"/>
        </w:rPr>
        <w:t>April 9</w:t>
      </w:r>
      <w:r w:rsidR="009324EF">
        <w:rPr>
          <w:rFonts w:ascii="Arial Narrow" w:hAnsi="Arial Narrow" w:cs="Tahoma"/>
          <w:b/>
          <w:sz w:val="24"/>
          <w:szCs w:val="24"/>
        </w:rPr>
        <w:t xml:space="preserve">, </w:t>
      </w:r>
      <w:r w:rsidR="00C45F57">
        <w:rPr>
          <w:rFonts w:ascii="Arial Narrow" w:hAnsi="Arial Narrow" w:cs="Tahoma"/>
          <w:b/>
          <w:sz w:val="24"/>
          <w:szCs w:val="24"/>
        </w:rPr>
        <w:t>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0A3DE3">
        <w:trPr>
          <w:gridAfter w:val="2"/>
          <w:wAfter w:w="36" w:type="dxa"/>
        </w:trPr>
        <w:tc>
          <w:tcPr>
            <w:tcW w:w="4788"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52" w:type="dxa"/>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0A3DE3" w:rsidP="009324EF">
            <w:pPr>
              <w:spacing w:after="0" w:line="240" w:lineRule="auto"/>
              <w:ind w:right="-18"/>
              <w:rPr>
                <w:rFonts w:ascii="Arial Narrow" w:hAnsi="Arial Narrow" w:cs="Tahoma"/>
              </w:rPr>
            </w:pPr>
            <w:r w:rsidRPr="000A3DE3">
              <w:rPr>
                <w:rFonts w:ascii="Arial Narrow" w:hAnsi="Arial Narrow" w:cs="Tahoma"/>
              </w:rPr>
              <w:t>Carol Bryck, Chief Financial Officer</w:t>
            </w:r>
          </w:p>
        </w:tc>
      </w:tr>
      <w:tr w:rsidR="000D5027" w:rsidRPr="00DC01AD" w:rsidTr="00DC01AD">
        <w:trPr>
          <w:gridAfter w:val="1"/>
          <w:wAfter w:w="18" w:type="dxa"/>
          <w:trHeight w:val="276"/>
        </w:trPr>
        <w:tc>
          <w:tcPr>
            <w:tcW w:w="4788" w:type="dxa"/>
            <w:shd w:val="clear" w:color="auto" w:fill="auto"/>
          </w:tcPr>
          <w:p w:rsidR="000D5027" w:rsidRPr="00DC01AD" w:rsidRDefault="00603CEB" w:rsidP="00DC01AD">
            <w:pPr>
              <w:spacing w:after="0" w:line="240" w:lineRule="auto"/>
              <w:rPr>
                <w:rFonts w:ascii="Arial Narrow" w:hAnsi="Arial Narrow" w:cs="Tahoma"/>
              </w:rPr>
            </w:pPr>
            <w:r>
              <w:rPr>
                <w:rFonts w:ascii="Arial Narrow" w:hAnsi="Arial Narrow" w:cs="Tahoma"/>
              </w:rPr>
              <w:t>Hugh Kalani</w:t>
            </w:r>
          </w:p>
        </w:tc>
        <w:tc>
          <w:tcPr>
            <w:tcW w:w="4770" w:type="dxa"/>
            <w:gridSpan w:val="2"/>
            <w:shd w:val="clear" w:color="auto" w:fill="auto"/>
          </w:tcPr>
          <w:p w:rsidR="000D5027" w:rsidRPr="00DC01AD" w:rsidRDefault="00A93433" w:rsidP="00DC01AD">
            <w:pPr>
              <w:spacing w:after="0" w:line="240" w:lineRule="auto"/>
              <w:ind w:right="-18"/>
              <w:rPr>
                <w:rFonts w:ascii="Arial Narrow" w:hAnsi="Arial Narrow" w:cs="Tahoma"/>
              </w:rPr>
            </w:pPr>
            <w:r>
              <w:rPr>
                <w:rFonts w:ascii="Arial Narrow" w:hAnsi="Arial Narrow" w:cs="Tahoma"/>
              </w:rPr>
              <w:t>Karin Holzgang</w:t>
            </w:r>
            <w:r w:rsidR="000A3DE3">
              <w:rPr>
                <w:rFonts w:ascii="Arial Narrow" w:hAnsi="Arial Narrow" w:cs="Tahoma"/>
              </w:rPr>
              <w:t xml:space="preserve">, </w:t>
            </w:r>
            <w:r w:rsidR="000A3DE3" w:rsidRPr="00603CEB">
              <w:rPr>
                <w:rFonts w:ascii="Arial Narrow" w:hAnsi="Arial Narrow" w:cs="Tahoma"/>
              </w:rPr>
              <w:t>Exec Asst./Legal Coordinator</w:t>
            </w:r>
          </w:p>
        </w:tc>
      </w:tr>
      <w:tr w:rsidR="000D5027" w:rsidRPr="00DC01AD" w:rsidTr="000A3DE3">
        <w:tc>
          <w:tcPr>
            <w:tcW w:w="4788" w:type="dxa"/>
            <w:tcBorders>
              <w:top w:val="nil"/>
              <w:left w:val="nil"/>
              <w:bottom w:val="nil"/>
              <w:right w:val="nil"/>
            </w:tcBorders>
            <w:shd w:val="clear" w:color="auto" w:fill="auto"/>
          </w:tcPr>
          <w:p w:rsidR="000D5027" w:rsidRPr="00DC01AD" w:rsidRDefault="00603CEB" w:rsidP="000A3DE3">
            <w:pPr>
              <w:spacing w:after="0" w:line="240" w:lineRule="auto"/>
              <w:rPr>
                <w:rFonts w:ascii="Arial Narrow" w:hAnsi="Arial Narrow" w:cs="Tahoma"/>
              </w:rPr>
            </w:pPr>
            <w:r w:rsidRPr="00DC01AD">
              <w:rPr>
                <w:rFonts w:ascii="Arial Narrow" w:hAnsi="Arial Narrow" w:cs="Tahoma"/>
              </w:rPr>
              <w:t>Dav</w:t>
            </w:r>
            <w:r w:rsidR="000A3DE3">
              <w:rPr>
                <w:rFonts w:ascii="Arial Narrow" w:hAnsi="Arial Narrow" w:cs="Tahoma"/>
              </w:rPr>
              <w:t>id</w:t>
            </w:r>
            <w:r w:rsidRPr="00DC01AD">
              <w:rPr>
                <w:rFonts w:ascii="Arial Narrow" w:hAnsi="Arial Narrow" w:cs="Tahoma"/>
              </w:rPr>
              <w:t xml:space="preserve"> Mc Neel</w:t>
            </w:r>
          </w:p>
        </w:tc>
        <w:tc>
          <w:tcPr>
            <w:tcW w:w="4788" w:type="dxa"/>
            <w:gridSpan w:val="3"/>
            <w:shd w:val="clear" w:color="auto" w:fill="auto"/>
          </w:tcPr>
          <w:p w:rsidR="000D5027" w:rsidRPr="00DC01AD" w:rsidRDefault="000D5027" w:rsidP="00DC01AD">
            <w:pPr>
              <w:spacing w:after="0" w:line="240" w:lineRule="auto"/>
              <w:ind w:right="-18"/>
              <w:rPr>
                <w:rFonts w:ascii="Arial Narrow" w:hAnsi="Arial Narrow" w:cs="Tahoma"/>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r w:rsidRPr="00DC01AD">
              <w:rPr>
                <w:rFonts w:ascii="Arial Narrow" w:hAnsi="Arial Narrow" w:cs="Tahoma"/>
                <w:i/>
              </w:rPr>
              <w:t>Absent:  Grafton Sterling</w:t>
            </w:r>
          </w:p>
          <w:p w:rsidR="000D5027" w:rsidRPr="00DC01AD" w:rsidRDefault="000D5027"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0D5027" w:rsidRPr="00DC01AD" w:rsidRDefault="000D5027" w:rsidP="00B8391E">
            <w:pPr>
              <w:spacing w:after="0" w:line="240" w:lineRule="auto"/>
              <w:ind w:right="-18"/>
              <w:rPr>
                <w:rFonts w:ascii="Arial Narrow" w:hAnsi="Arial Narrow" w:cs="Tahoma"/>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0D5027" w:rsidRDefault="000D5027"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sidR="00FC1C2A" w:rsidRPr="00DC4CD5">
              <w:rPr>
                <w:rFonts w:ascii="Arial Narrow" w:hAnsi="Arial Narrow" w:cs="Tahoma"/>
              </w:rPr>
              <w:t xml:space="preserve"> </w:t>
            </w:r>
            <w:r w:rsidR="000A3DE3" w:rsidRPr="00DC4CD5">
              <w:rPr>
                <w:rFonts w:ascii="Arial Narrow" w:hAnsi="Arial Narrow" w:cs="Tahoma"/>
              </w:rPr>
              <w:t xml:space="preserve">Bob George, </w:t>
            </w:r>
            <w:r w:rsidR="00FC1C2A" w:rsidRPr="00DC4CD5">
              <w:rPr>
                <w:rFonts w:ascii="Arial Narrow" w:hAnsi="Arial Narrow" w:cs="Tahoma"/>
              </w:rPr>
              <w:t>Kham Keobounnam</w:t>
            </w:r>
            <w:r w:rsidR="00A93433" w:rsidRPr="00DC4CD5">
              <w:rPr>
                <w:rFonts w:ascii="Arial Narrow" w:hAnsi="Arial Narrow" w:cs="Tahoma"/>
              </w:rPr>
              <w:t>, Adam Bjornstedt</w:t>
            </w:r>
          </w:p>
          <w:p w:rsidR="000D5027" w:rsidRDefault="000D5027" w:rsidP="00DC01AD">
            <w:pPr>
              <w:spacing w:after="0" w:line="240" w:lineRule="auto"/>
              <w:rPr>
                <w:rFonts w:ascii="Arial Narrow" w:hAnsi="Arial Narrow" w:cs="Tahoma"/>
              </w:rPr>
            </w:pPr>
          </w:p>
          <w:p w:rsidR="000D5027" w:rsidRPr="00DC01AD" w:rsidRDefault="000D5027" w:rsidP="00DC5343">
            <w:pPr>
              <w:spacing w:after="0" w:line="240" w:lineRule="auto"/>
              <w:rPr>
                <w:rFonts w:ascii="Arial Narrow" w:hAnsi="Arial Narrow" w:cs="Tahoma"/>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796E7D" w:rsidRPr="00DC4CD5">
        <w:rPr>
          <w:rFonts w:ascii="Arial Narrow" w:hAnsi="Arial Narrow" w:cs="Tahoma"/>
        </w:rPr>
        <w:t>Warren Mitchell</w:t>
      </w:r>
      <w:r w:rsidR="00E23C2C" w:rsidRPr="00DC4CD5">
        <w:rPr>
          <w:rFonts w:ascii="Arial Narrow" w:hAnsi="Arial Narrow" w:cs="Tahoma"/>
        </w:rPr>
        <w:t xml:space="preserve">, </w:t>
      </w:r>
      <w:r w:rsidR="00DC4CD5">
        <w:rPr>
          <w:rFonts w:ascii="Arial Narrow" w:hAnsi="Arial Narrow" w:cs="Tahoma"/>
        </w:rPr>
        <w:t>Wade Hathhorn</w:t>
      </w:r>
      <w:r w:rsidR="0084357B" w:rsidRPr="00DC4CD5">
        <w:rPr>
          <w:rFonts w:ascii="Arial Narrow" w:hAnsi="Arial Narrow" w:cs="Tahoma"/>
        </w:rPr>
        <w:t>, Mona Kalani</w:t>
      </w:r>
      <w:r w:rsidR="00DC4CD5">
        <w:rPr>
          <w:rFonts w:ascii="Arial Narrow" w:hAnsi="Arial Narrow" w:cs="Tahoma"/>
        </w:rPr>
        <w:t xml:space="preserve">, </w:t>
      </w:r>
      <w:r w:rsidR="00C07BA8">
        <w:rPr>
          <w:rFonts w:ascii="Arial Narrow" w:hAnsi="Arial Narrow" w:cs="Tahoma"/>
        </w:rPr>
        <w:t xml:space="preserve">Ernie Platt, Stan </w:t>
      </w:r>
      <w:r w:rsidR="00552AED">
        <w:rPr>
          <w:rFonts w:ascii="Arial Narrow" w:hAnsi="Arial Narrow" w:cs="Tahoma"/>
        </w:rPr>
        <w:t>Bleszin</w:t>
      </w:r>
      <w:bookmarkStart w:id="0" w:name="_GoBack"/>
      <w:bookmarkEnd w:id="0"/>
      <w:r w:rsidR="00C07BA8">
        <w:rPr>
          <w:rFonts w:ascii="Arial Narrow" w:hAnsi="Arial Narrow" w:cs="Tahoma"/>
        </w:rPr>
        <w:t>ski</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Pr="00DC4CD5">
        <w:rPr>
          <w:rFonts w:ascii="Arial Narrow" w:hAnsi="Arial Narrow" w:cs="Tahoma"/>
        </w:rPr>
        <w:t xml:space="preserve">Ken Humberston moved to </w:t>
      </w:r>
      <w:r w:rsidR="00DC4CD5" w:rsidRPr="00DC4CD5">
        <w:rPr>
          <w:rFonts w:ascii="Arial Narrow" w:hAnsi="Arial Narrow" w:cs="Tahoma"/>
        </w:rPr>
        <w:t xml:space="preserve">approve the agenda </w:t>
      </w:r>
      <w:r w:rsidR="00DC4CD5">
        <w:rPr>
          <w:rFonts w:ascii="Arial Narrow" w:hAnsi="Arial Narrow" w:cs="Tahoma"/>
        </w:rPr>
        <w:t xml:space="preserve">with the addition of agenda item XX to be </w:t>
      </w:r>
      <w:r w:rsidR="00204A43" w:rsidRPr="00DC4CD5">
        <w:rPr>
          <w:rFonts w:ascii="Arial Narrow" w:hAnsi="Arial Narrow" w:cs="Tahoma"/>
        </w:rPr>
        <w:t>add</w:t>
      </w:r>
      <w:r w:rsidR="00683D8A">
        <w:rPr>
          <w:rFonts w:ascii="Arial Narrow" w:hAnsi="Arial Narrow" w:cs="Tahoma"/>
        </w:rPr>
        <w:t>ed</w:t>
      </w:r>
      <w:r w:rsidR="00204A43" w:rsidRPr="00DC4CD5">
        <w:rPr>
          <w:rFonts w:ascii="Arial Narrow" w:hAnsi="Arial Narrow" w:cs="Tahoma"/>
        </w:rPr>
        <w:t xml:space="preserve"> </w:t>
      </w:r>
      <w:r w:rsidR="00A7262B">
        <w:rPr>
          <w:rFonts w:ascii="Arial Narrow" w:hAnsi="Arial Narrow" w:cs="Tahoma"/>
        </w:rPr>
        <w:t>before</w:t>
      </w:r>
      <w:r w:rsidR="00DC4CD5">
        <w:rPr>
          <w:rFonts w:ascii="Arial Narrow" w:hAnsi="Arial Narrow" w:cs="Tahoma"/>
        </w:rPr>
        <w:t xml:space="preserve"> </w:t>
      </w:r>
      <w:r w:rsidR="00A7262B">
        <w:rPr>
          <w:rFonts w:ascii="Arial Narrow" w:hAnsi="Arial Narrow" w:cs="Tahoma"/>
        </w:rPr>
        <w:t>CA-1</w:t>
      </w:r>
      <w:r w:rsidR="00DC4CD5">
        <w:rPr>
          <w:rFonts w:ascii="Arial Narrow" w:hAnsi="Arial Narrow" w:cs="Tahoma"/>
        </w:rPr>
        <w:t xml:space="preserve"> as the first Action item</w:t>
      </w:r>
      <w:r w:rsidR="004F1F67" w:rsidRPr="00DC4CD5">
        <w:rPr>
          <w:rFonts w:ascii="Arial Narrow" w:hAnsi="Arial Narrow" w:cs="Tahoma"/>
        </w:rPr>
        <w:t xml:space="preserve">, </w:t>
      </w:r>
      <w:r w:rsidR="00603CEB" w:rsidRPr="00DC4CD5">
        <w:rPr>
          <w:rFonts w:ascii="Arial Narrow" w:hAnsi="Arial Narrow" w:cs="Tahoma"/>
        </w:rPr>
        <w:t>Hugh Kalani</w:t>
      </w:r>
      <w:r w:rsidRPr="00DC4CD5">
        <w:rPr>
          <w:rFonts w:ascii="Arial Narrow" w:hAnsi="Arial Narrow" w:cs="Tahoma"/>
        </w:rPr>
        <w:t xml:space="preserve">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4:0</w:t>
      </w:r>
    </w:p>
    <w:p w:rsidR="00A52A1E" w:rsidRPr="00683D8A"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14F37" w:rsidRPr="00683D8A">
        <w:rPr>
          <w:rFonts w:ascii="Arial Narrow" w:hAnsi="Arial Narrow" w:cs="Tahoma"/>
        </w:rPr>
        <w:t>Humberston, Kalani, Mc</w:t>
      </w:r>
      <w:r w:rsidR="000A3DE3" w:rsidRPr="00683D8A">
        <w:rPr>
          <w:rFonts w:ascii="Arial Narrow" w:hAnsi="Arial Narrow" w:cs="Tahoma"/>
        </w:rPr>
        <w:t xml:space="preserve"> </w:t>
      </w:r>
      <w:r w:rsidR="00714F37" w:rsidRPr="00683D8A">
        <w:rPr>
          <w:rFonts w:ascii="Arial Narrow" w:hAnsi="Arial Narrow" w:cs="Tahoma"/>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DC5343" w:rsidP="00DC5343">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F7736E" w:rsidRPr="002664E1" w:rsidRDefault="00603CEB" w:rsidP="002664E1">
      <w:pPr>
        <w:tabs>
          <w:tab w:val="left" w:pos="360"/>
        </w:tabs>
        <w:spacing w:after="0" w:line="240" w:lineRule="auto"/>
        <w:ind w:left="360" w:hanging="360"/>
        <w:rPr>
          <w:rFonts w:ascii="Arial Narrow" w:hAnsi="Arial Narrow" w:cs="Tahoma"/>
        </w:rPr>
      </w:pPr>
      <w:r>
        <w:rPr>
          <w:rFonts w:ascii="Arial Narrow" w:hAnsi="Arial Narrow" w:cs="Tahoma"/>
        </w:rPr>
        <w:tab/>
      </w:r>
      <w:r w:rsidRPr="00603CEB">
        <w:rPr>
          <w:rFonts w:ascii="Arial Narrow" w:hAnsi="Arial Narrow" w:cs="Tahoma"/>
        </w:rPr>
        <w:t>None</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p>
    <w:p w:rsidR="000B189D" w:rsidRPr="00E23C2C" w:rsidRDefault="00204A43" w:rsidP="00E23C2C">
      <w:pPr>
        <w:pStyle w:val="ListParagraph"/>
        <w:tabs>
          <w:tab w:val="left" w:pos="360"/>
          <w:tab w:val="left" w:pos="720"/>
        </w:tabs>
        <w:spacing w:after="0" w:line="240" w:lineRule="auto"/>
        <w:ind w:left="2520"/>
        <w:rPr>
          <w:rFonts w:ascii="Arial Narrow" w:hAnsi="Arial Narrow" w:cs="Tahoma"/>
        </w:rPr>
      </w:pPr>
      <w:r>
        <w:rPr>
          <w:rFonts w:ascii="Arial Narrow" w:hAnsi="Arial Narrow" w:cs="Tahoma"/>
        </w:rPr>
        <w:t xml:space="preserve">March 16, </w:t>
      </w:r>
      <w:r w:rsidR="000B189D" w:rsidRPr="00E23C2C">
        <w:rPr>
          <w:rFonts w:ascii="Arial Narrow" w:hAnsi="Arial Narrow" w:cs="Tahoma"/>
        </w:rPr>
        <w:t>2015 Topics Discussed:</w:t>
      </w:r>
    </w:p>
    <w:p w:rsidR="00A40E73" w:rsidRPr="00683D8A" w:rsidRDefault="00683D8A" w:rsidP="00683D8A">
      <w:pPr>
        <w:pStyle w:val="ListParagraph"/>
        <w:tabs>
          <w:tab w:val="left" w:pos="360"/>
          <w:tab w:val="left" w:pos="720"/>
        </w:tabs>
        <w:spacing w:after="0" w:line="240" w:lineRule="auto"/>
        <w:ind w:left="2940"/>
        <w:rPr>
          <w:rFonts w:ascii="Arial Narrow" w:hAnsi="Arial Narrow" w:cs="Tahoma"/>
          <w:sz w:val="24"/>
          <w:szCs w:val="24"/>
        </w:rPr>
      </w:pPr>
      <w:r w:rsidRPr="00683D8A">
        <w:rPr>
          <w:rFonts w:ascii="Arial Narrow" w:hAnsi="Arial Narrow" w:cs="Tahoma"/>
          <w:sz w:val="24"/>
          <w:szCs w:val="24"/>
        </w:rPr>
        <w:t xml:space="preserve">In attendance were Commissioners Humberston, Kalani and McNeel, GM Moore and Dean Phillips. </w:t>
      </w:r>
      <w:r w:rsidR="00DC4CD5" w:rsidRPr="00683D8A">
        <w:rPr>
          <w:rFonts w:ascii="Arial Narrow" w:hAnsi="Arial Narrow" w:cs="Tahoma"/>
          <w:sz w:val="24"/>
          <w:szCs w:val="24"/>
        </w:rPr>
        <w:t>The subject of the meeting was the Carver Bridge and the subsequent legal issues that surround the project</w:t>
      </w:r>
      <w:r w:rsidRPr="00683D8A">
        <w:rPr>
          <w:rFonts w:ascii="Arial Narrow" w:hAnsi="Arial Narrow" w:cs="Tahoma"/>
          <w:sz w:val="24"/>
          <w:szCs w:val="24"/>
        </w:rPr>
        <w:t>.</w:t>
      </w:r>
    </w:p>
    <w:p w:rsidR="00756F70" w:rsidRDefault="00DC4CD5" w:rsidP="00C45E9F">
      <w:pPr>
        <w:tabs>
          <w:tab w:val="left" w:pos="360"/>
        </w:tabs>
        <w:spacing w:after="0" w:line="240" w:lineRule="auto"/>
        <w:ind w:left="2160" w:hanging="2160"/>
        <w:rPr>
          <w:rFonts w:ascii="Arial Narrow" w:hAnsi="Arial Narrow" w:cs="Tahoma"/>
          <w:b/>
          <w:sz w:val="24"/>
          <w:szCs w:val="24"/>
        </w:rPr>
      </w:pPr>
      <w:r>
        <w:rPr>
          <w:rFonts w:ascii="Arial Narrow" w:hAnsi="Arial Narrow" w:cs="Tahoma"/>
          <w:b/>
          <w:sz w:val="24"/>
          <w:szCs w:val="24"/>
        </w:rPr>
        <w:t>Public Comment:</w:t>
      </w:r>
    </w:p>
    <w:p w:rsidR="00DC4CD5" w:rsidRDefault="00DC4CD5" w:rsidP="00C45E9F">
      <w:pPr>
        <w:tabs>
          <w:tab w:val="left" w:pos="360"/>
        </w:tabs>
        <w:spacing w:after="0" w:line="240" w:lineRule="auto"/>
        <w:ind w:left="2160" w:hanging="2160"/>
        <w:rPr>
          <w:rFonts w:ascii="Arial Narrow" w:hAnsi="Arial Narrow" w:cs="Tahoma"/>
          <w:b/>
          <w:sz w:val="24"/>
          <w:szCs w:val="24"/>
        </w:rPr>
      </w:pPr>
    </w:p>
    <w:p w:rsidR="00DC4CD5" w:rsidRDefault="00DC4CD5"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ab/>
      </w:r>
      <w:r>
        <w:rPr>
          <w:rFonts w:ascii="Arial Narrow" w:hAnsi="Arial Narrow" w:cs="Tahoma"/>
          <w:b/>
          <w:sz w:val="24"/>
          <w:szCs w:val="24"/>
        </w:rPr>
        <w:tab/>
      </w:r>
      <w:r>
        <w:rPr>
          <w:rFonts w:ascii="Arial Narrow" w:hAnsi="Arial Narrow" w:cs="Tahoma"/>
          <w:sz w:val="24"/>
          <w:szCs w:val="24"/>
        </w:rPr>
        <w:t>Stan</w:t>
      </w:r>
      <w:r w:rsidR="00C07BA8">
        <w:rPr>
          <w:rFonts w:ascii="Arial Narrow" w:hAnsi="Arial Narrow" w:cs="Tahoma"/>
          <w:sz w:val="24"/>
          <w:szCs w:val="24"/>
        </w:rPr>
        <w:t xml:space="preserve"> Bleszinski</w:t>
      </w:r>
      <w:r>
        <w:rPr>
          <w:rFonts w:ascii="Arial Narrow" w:hAnsi="Arial Narrow" w:cs="Tahoma"/>
          <w:sz w:val="24"/>
          <w:szCs w:val="24"/>
        </w:rPr>
        <w:t xml:space="preserve"> had a leak in January and received a large bill and requested an appeal for the bill. Part of the bill was reduced and has concerns that he was charged with a larger amount.  He was given the option to make payments to pay the remaining balance of the bill.  He was unaware of the leak and is unsure as to how in the future he would ever know of a leak until it was too late. The previous leak policy of the agency was removed a couple of years ago by Board action.  A policy that replaced the leak relief is now to give some monitory relief and provide the option to make payments.  Also the amount charge to the customer is charged at the lowest tier rate possible.</w:t>
      </w:r>
      <w:r w:rsidR="00683D8A">
        <w:rPr>
          <w:rFonts w:ascii="Arial Narrow" w:hAnsi="Arial Narrow" w:cs="Tahoma"/>
          <w:sz w:val="24"/>
          <w:szCs w:val="24"/>
        </w:rPr>
        <w:t xml:space="preserve">  He does not believe that that the cost to treat the water is as much as he was charged.  He felt that he should have the option to choose the monthly amount and would like to be charged $30/month as installments to pay off the bill</w:t>
      </w:r>
      <w:r w:rsidR="00A7262B">
        <w:rPr>
          <w:rFonts w:ascii="Arial Narrow" w:hAnsi="Arial Narrow" w:cs="Tahoma"/>
          <w:sz w:val="24"/>
          <w:szCs w:val="24"/>
        </w:rPr>
        <w:t xml:space="preserve"> rather than the $60/mo assigned by CRW</w:t>
      </w:r>
      <w:r w:rsidR="00683D8A">
        <w:rPr>
          <w:rFonts w:ascii="Arial Narrow" w:hAnsi="Arial Narrow" w:cs="Tahoma"/>
          <w:sz w:val="24"/>
          <w:szCs w:val="24"/>
        </w:rPr>
        <w:t xml:space="preserve">.  </w:t>
      </w:r>
    </w:p>
    <w:p w:rsidR="00DC4CD5" w:rsidRPr="00DC4CD5" w:rsidRDefault="00DC4CD5"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sz w:val="24"/>
          <w:szCs w:val="24"/>
        </w:rPr>
        <w:t xml:space="preserve"> </w:t>
      </w:r>
    </w:p>
    <w:p w:rsidR="00683D8A" w:rsidRDefault="00683D8A"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lastRenderedPageBreak/>
        <w:t xml:space="preserve">MOTION:  </w:t>
      </w:r>
      <w:r>
        <w:rPr>
          <w:rFonts w:ascii="Arial Narrow" w:hAnsi="Arial Narrow" w:cs="Tahoma"/>
          <w:b/>
          <w:sz w:val="24"/>
          <w:szCs w:val="24"/>
        </w:rPr>
        <w:tab/>
      </w:r>
      <w:r>
        <w:rPr>
          <w:rFonts w:ascii="Arial Narrow" w:hAnsi="Arial Narrow" w:cs="Tahoma"/>
          <w:sz w:val="24"/>
          <w:szCs w:val="24"/>
        </w:rPr>
        <w:t xml:space="preserve">Ken Humberston moved to reduce the monthly payment that Mr. </w:t>
      </w:r>
      <w:r w:rsidR="00C07BA8">
        <w:rPr>
          <w:rFonts w:ascii="Arial Narrow" w:hAnsi="Arial Narrow" w:cs="Tahoma"/>
          <w:sz w:val="24"/>
          <w:szCs w:val="24"/>
        </w:rPr>
        <w:t>Bleszinski</w:t>
      </w:r>
      <w:r>
        <w:rPr>
          <w:rFonts w:ascii="Arial Narrow" w:hAnsi="Arial Narrow" w:cs="Tahoma"/>
          <w:sz w:val="24"/>
          <w:szCs w:val="24"/>
        </w:rPr>
        <w:t xml:space="preserve"> is paying to $30/</w:t>
      </w:r>
      <w:r w:rsidR="00552AED">
        <w:rPr>
          <w:rFonts w:ascii="Arial Narrow" w:hAnsi="Arial Narrow" w:cs="Tahoma"/>
          <w:sz w:val="24"/>
          <w:szCs w:val="24"/>
        </w:rPr>
        <w:t>month;</w:t>
      </w:r>
      <w:r>
        <w:rPr>
          <w:rFonts w:ascii="Arial Narrow" w:hAnsi="Arial Narrow" w:cs="Tahoma"/>
          <w:sz w:val="24"/>
          <w:szCs w:val="24"/>
        </w:rPr>
        <w:t xml:space="preserve"> this was seconded by Dave McNeel.  Larry Sowa moved to amend the motion to reduce the bill in half.  Ken Humberston accepted the change to the motion. </w:t>
      </w:r>
    </w:p>
    <w:p w:rsidR="00683D8A" w:rsidRDefault="00683D8A" w:rsidP="00204A43">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p>
    <w:p w:rsidR="00683D8A" w:rsidRDefault="00683D8A"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sz w:val="24"/>
          <w:szCs w:val="24"/>
        </w:rPr>
        <w:tab/>
        <w:t xml:space="preserve">Ken Humberston requested that the </w:t>
      </w:r>
      <w:r w:rsidR="00A7262B">
        <w:rPr>
          <w:rFonts w:ascii="Arial Narrow" w:hAnsi="Arial Narrow" w:cs="Tahoma"/>
          <w:sz w:val="24"/>
          <w:szCs w:val="24"/>
        </w:rPr>
        <w:t>Board</w:t>
      </w:r>
      <w:r>
        <w:rPr>
          <w:rFonts w:ascii="Arial Narrow" w:hAnsi="Arial Narrow" w:cs="Tahoma"/>
          <w:sz w:val="24"/>
          <w:szCs w:val="24"/>
        </w:rPr>
        <w:t xml:space="preserve"> revisit the CRW policy as it pertains to leak relief at a future work session.</w:t>
      </w:r>
    </w:p>
    <w:p w:rsidR="00683D8A" w:rsidRDefault="00683D8A" w:rsidP="00204A43">
      <w:pPr>
        <w:tabs>
          <w:tab w:val="left" w:pos="2160"/>
          <w:tab w:val="left" w:pos="4140"/>
        </w:tabs>
        <w:spacing w:after="0" w:line="240" w:lineRule="auto"/>
        <w:ind w:left="2160" w:hanging="2160"/>
        <w:rPr>
          <w:rFonts w:ascii="Arial Narrow" w:hAnsi="Arial Narrow" w:cs="Tahoma"/>
          <w:sz w:val="24"/>
          <w:szCs w:val="24"/>
        </w:rPr>
      </w:pPr>
    </w:p>
    <w:p w:rsidR="00683D8A" w:rsidRDefault="00683D8A" w:rsidP="00683D8A">
      <w:pPr>
        <w:tabs>
          <w:tab w:val="left" w:pos="360"/>
          <w:tab w:val="left" w:pos="2160"/>
          <w:tab w:val="left" w:pos="4140"/>
        </w:tabs>
        <w:spacing w:after="0" w:line="240" w:lineRule="auto"/>
        <w:ind w:left="1800" w:hanging="180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CARRIED     4:0</w:t>
      </w:r>
    </w:p>
    <w:p w:rsidR="00683D8A" w:rsidRPr="00B6192E" w:rsidRDefault="00084079" w:rsidP="00683D8A">
      <w:pPr>
        <w:tabs>
          <w:tab w:val="left" w:pos="360"/>
          <w:tab w:val="left" w:pos="720"/>
          <w:tab w:val="left" w:pos="1440"/>
        </w:tabs>
        <w:spacing w:after="0" w:line="240" w:lineRule="auto"/>
        <w:ind w:left="720"/>
        <w:rPr>
          <w:rFonts w:ascii="Arial Narrow" w:hAnsi="Arial Narrow" w:cs="Tahoma"/>
        </w:rPr>
      </w:pPr>
      <w:r>
        <w:rPr>
          <w:rFonts w:ascii="Arial Narrow" w:hAnsi="Arial Narrow" w:cs="Tahoma"/>
          <w:b/>
        </w:rPr>
        <w:t xml:space="preserve">             </w:t>
      </w:r>
      <w:r w:rsidR="00683D8A">
        <w:rPr>
          <w:rFonts w:ascii="Arial Narrow" w:hAnsi="Arial Narrow" w:cs="Tahoma"/>
          <w:b/>
        </w:rPr>
        <w:t>Ayes:</w:t>
      </w:r>
      <w:r w:rsidR="00683D8A">
        <w:rPr>
          <w:rFonts w:ascii="Arial Narrow" w:hAnsi="Arial Narrow" w:cs="Tahoma"/>
          <w:b/>
        </w:rPr>
        <w:tab/>
      </w:r>
      <w:r w:rsidR="00683D8A">
        <w:rPr>
          <w:rFonts w:ascii="Arial Narrow" w:hAnsi="Arial Narrow" w:cs="Tahoma"/>
          <w:b/>
        </w:rPr>
        <w:tab/>
      </w:r>
      <w:r w:rsidR="00683D8A">
        <w:rPr>
          <w:rFonts w:ascii="Arial Narrow" w:hAnsi="Arial Narrow" w:cs="Tahoma"/>
        </w:rPr>
        <w:t>Humberston, Kalani, McNeel, Sowa</w:t>
      </w:r>
    </w:p>
    <w:p w:rsidR="00683D8A" w:rsidRPr="00683D8A" w:rsidRDefault="00683D8A" w:rsidP="00084079">
      <w:pPr>
        <w:tabs>
          <w:tab w:val="left" w:pos="1440"/>
          <w:tab w:val="left" w:pos="4140"/>
        </w:tabs>
        <w:spacing w:after="0" w:line="240" w:lineRule="auto"/>
        <w:ind w:left="2160" w:hanging="2160"/>
        <w:rPr>
          <w:rFonts w:ascii="Arial Narrow" w:hAnsi="Arial Narrow" w:cs="Tahoma"/>
          <w:sz w:val="24"/>
          <w:szCs w:val="24"/>
        </w:rPr>
      </w:pPr>
      <w:r>
        <w:rPr>
          <w:rFonts w:ascii="Arial Narrow" w:hAnsi="Arial Narrow" w:cs="Tahoma"/>
          <w:b/>
        </w:rPr>
        <w:t xml:space="preserve">                            Nays:</w:t>
      </w:r>
      <w:r>
        <w:rPr>
          <w:rFonts w:ascii="Arial Narrow" w:hAnsi="Arial Narrow" w:cs="Tahoma"/>
          <w:b/>
        </w:rPr>
        <w:tab/>
      </w:r>
    </w:p>
    <w:p w:rsidR="00683D8A" w:rsidRDefault="00683D8A" w:rsidP="00084079">
      <w:pPr>
        <w:tabs>
          <w:tab w:val="left" w:pos="1440"/>
          <w:tab w:val="left" w:pos="4140"/>
        </w:tabs>
        <w:spacing w:after="0" w:line="240" w:lineRule="auto"/>
        <w:ind w:left="2160" w:hanging="2160"/>
        <w:rPr>
          <w:rFonts w:ascii="Arial Narrow" w:hAnsi="Arial Narrow" w:cs="Tahoma"/>
          <w:b/>
        </w:rPr>
      </w:pPr>
      <w:r>
        <w:rPr>
          <w:rFonts w:ascii="Arial Narrow" w:hAnsi="Arial Narrow" w:cs="Tahoma"/>
          <w:b/>
          <w:sz w:val="24"/>
          <w:szCs w:val="24"/>
        </w:rPr>
        <w:t xml:space="preserve">                         </w:t>
      </w:r>
      <w:r>
        <w:rPr>
          <w:rFonts w:ascii="Arial Narrow" w:hAnsi="Arial Narrow" w:cs="Tahoma"/>
          <w:b/>
        </w:rPr>
        <w:t>Abstentions:</w:t>
      </w:r>
    </w:p>
    <w:p w:rsidR="00683D8A" w:rsidRDefault="00683D8A" w:rsidP="00204A43">
      <w:pPr>
        <w:tabs>
          <w:tab w:val="left" w:pos="2160"/>
          <w:tab w:val="left" w:pos="4140"/>
        </w:tabs>
        <w:spacing w:after="0" w:line="240" w:lineRule="auto"/>
        <w:ind w:left="2160" w:hanging="2160"/>
        <w:rPr>
          <w:rFonts w:ascii="Arial Narrow" w:hAnsi="Arial Narrow" w:cs="Tahoma"/>
          <w:b/>
          <w:sz w:val="24"/>
          <w:szCs w:val="24"/>
        </w:rPr>
      </w:pPr>
    </w:p>
    <w:p w:rsidR="00084079" w:rsidRPr="00A7262B" w:rsidRDefault="00084079" w:rsidP="00084079">
      <w:pPr>
        <w:ind w:left="2160" w:hanging="2160"/>
        <w:rPr>
          <w:rFonts w:ascii="Arial Narrow" w:hAnsi="Arial Narrow" w:cs="Arial"/>
          <w:i/>
          <w:sz w:val="24"/>
          <w:szCs w:val="24"/>
        </w:rPr>
      </w:pPr>
      <w:r>
        <w:rPr>
          <w:rFonts w:ascii="Arial Narrow" w:hAnsi="Arial Narrow" w:cs="Tahoma"/>
          <w:b/>
          <w:sz w:val="24"/>
          <w:szCs w:val="24"/>
        </w:rPr>
        <w:t>Agenda Item XX:</w:t>
      </w:r>
      <w:r>
        <w:rPr>
          <w:rFonts w:ascii="Arial Narrow" w:hAnsi="Arial Narrow" w:cs="Tahoma"/>
          <w:b/>
          <w:sz w:val="24"/>
          <w:szCs w:val="24"/>
        </w:rPr>
        <w:tab/>
      </w:r>
      <w:r w:rsidRPr="00A7262B">
        <w:rPr>
          <w:rFonts w:ascii="Arial Narrow" w:hAnsi="Arial Narrow" w:cs="Arial"/>
          <w:sz w:val="24"/>
          <w:szCs w:val="24"/>
        </w:rPr>
        <w:t>CRW to Consider Monterey Avenue Waterline Extension Construction bid as provided by Clackamas County – CRW Project 14-5155 –</w:t>
      </w:r>
      <w:r w:rsidRPr="00A7262B">
        <w:rPr>
          <w:rFonts w:ascii="Arial Narrow" w:hAnsi="Arial Narrow" w:cs="Arial"/>
          <w:i/>
          <w:sz w:val="24"/>
          <w:szCs w:val="24"/>
        </w:rPr>
        <w:t>Adam Bjornstedt, Principal Engineer</w:t>
      </w:r>
    </w:p>
    <w:p w:rsidR="00084079" w:rsidRPr="00A7262B" w:rsidRDefault="00084079" w:rsidP="00084079">
      <w:pPr>
        <w:ind w:left="2160" w:hanging="2160"/>
        <w:rPr>
          <w:rFonts w:ascii="Arial Narrow" w:hAnsi="Arial Narrow" w:cs="Arial"/>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Pr="00A7262B">
        <w:rPr>
          <w:rFonts w:ascii="Arial Narrow" w:hAnsi="Arial Narrow" w:cs="Tahoma"/>
          <w:sz w:val="24"/>
          <w:szCs w:val="24"/>
        </w:rPr>
        <w:t>Ken Humberston</w:t>
      </w:r>
      <w:r w:rsidRPr="00A7262B">
        <w:rPr>
          <w:rFonts w:ascii="Arial Narrow" w:hAnsi="Arial Narrow" w:cs="Arial"/>
          <w:sz w:val="24"/>
          <w:szCs w:val="24"/>
        </w:rPr>
        <w:t xml:space="preserve"> moved that the Board authorize Resolution 15-2015 allowing Clackamas River Water to enter into a construction contract MOU with Clackamas County for constructing the waterline extension as part of the Monterey Avenue Extension project, which authorizes the Board President to sign Amendment #1 to the MOU with Clackamas County to add $135,557.00 for waterline construction costs, seconded by Hugh Kalani</w:t>
      </w:r>
    </w:p>
    <w:p w:rsidR="00084079" w:rsidRPr="00A7262B" w:rsidRDefault="00084079" w:rsidP="00084079">
      <w:pPr>
        <w:ind w:left="2160" w:hanging="2160"/>
        <w:rPr>
          <w:rFonts w:ascii="Arial Narrow" w:hAnsi="Arial Narrow" w:cs="Arial"/>
          <w:sz w:val="24"/>
          <w:szCs w:val="24"/>
        </w:rPr>
      </w:pPr>
      <w:r>
        <w:rPr>
          <w:rFonts w:ascii="Arial Narrow" w:hAnsi="Arial Narrow" w:cs="Tahoma"/>
          <w:b/>
        </w:rPr>
        <w:tab/>
      </w:r>
      <w:r w:rsidRPr="00A7262B">
        <w:rPr>
          <w:rFonts w:ascii="Arial Narrow" w:hAnsi="Arial Narrow" w:cs="Tahoma"/>
          <w:sz w:val="24"/>
          <w:szCs w:val="24"/>
        </w:rPr>
        <w:t>Commissioner Kalani asked who the contractor and who will be supervising this project, Adam confirmed that the county and CRW would have staff out to supervise the project as well as CRW staff supervising the project.</w:t>
      </w:r>
    </w:p>
    <w:p w:rsidR="00084079" w:rsidRDefault="00084079" w:rsidP="00084079">
      <w:pPr>
        <w:tabs>
          <w:tab w:val="left" w:pos="2160"/>
          <w:tab w:val="left" w:pos="4140"/>
        </w:tabs>
        <w:spacing w:after="0" w:line="240" w:lineRule="auto"/>
        <w:ind w:left="1440" w:hanging="1440"/>
        <w:rPr>
          <w:rFonts w:ascii="Arial Narrow" w:hAnsi="Arial Narrow" w:cs="Tahoma"/>
          <w:b/>
        </w:rPr>
      </w:pPr>
    </w:p>
    <w:p w:rsidR="00084079" w:rsidRPr="00084079" w:rsidRDefault="00084079" w:rsidP="00084079">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CARRIED    4</w:t>
      </w:r>
      <w:r w:rsidRPr="00084079">
        <w:rPr>
          <w:rFonts w:ascii="Arial Narrow" w:hAnsi="Arial Narrow" w:cs="Tahoma"/>
          <w:b/>
        </w:rPr>
        <w:t>-0</w:t>
      </w:r>
    </w:p>
    <w:p w:rsidR="00084079" w:rsidRPr="007B7D01" w:rsidRDefault="00084079" w:rsidP="00084079">
      <w:pPr>
        <w:tabs>
          <w:tab w:val="left" w:pos="360"/>
          <w:tab w:val="left" w:pos="720"/>
        </w:tabs>
        <w:spacing w:after="0" w:line="240" w:lineRule="auto"/>
        <w:ind w:left="360"/>
        <w:rPr>
          <w:rFonts w:ascii="Arial Narrow" w:hAnsi="Arial Narrow" w:cs="Tahoma"/>
        </w:rPr>
      </w:pPr>
      <w:r w:rsidRPr="00084079">
        <w:rPr>
          <w:rFonts w:ascii="Arial Narrow" w:hAnsi="Arial Narrow" w:cs="Tahoma"/>
          <w:b/>
        </w:rPr>
        <w:tab/>
      </w:r>
      <w:r>
        <w:rPr>
          <w:rFonts w:ascii="Arial Narrow" w:hAnsi="Arial Narrow" w:cs="Tahoma"/>
          <w:b/>
        </w:rPr>
        <w:t xml:space="preserve">                </w:t>
      </w:r>
      <w:r w:rsidRPr="00084079">
        <w:rPr>
          <w:rFonts w:ascii="Arial Narrow" w:hAnsi="Arial Narrow" w:cs="Tahoma"/>
          <w:b/>
        </w:rPr>
        <w:t>Ayes:</w:t>
      </w:r>
      <w:r w:rsidRPr="00084079">
        <w:rPr>
          <w:rFonts w:ascii="Arial Narrow" w:hAnsi="Arial Narrow" w:cs="Tahoma"/>
          <w:b/>
        </w:rPr>
        <w:tab/>
      </w:r>
      <w:r w:rsidRPr="00084079">
        <w:rPr>
          <w:rFonts w:ascii="Arial Narrow" w:hAnsi="Arial Narrow" w:cs="Tahoma"/>
          <w:b/>
        </w:rPr>
        <w:tab/>
      </w:r>
      <w:r>
        <w:rPr>
          <w:rFonts w:ascii="Arial Narrow" w:hAnsi="Arial Narrow" w:cs="Tahoma"/>
        </w:rPr>
        <w:t xml:space="preserve">Humberston, </w:t>
      </w:r>
      <w:r w:rsidRPr="00084079">
        <w:rPr>
          <w:rFonts w:ascii="Arial Narrow" w:hAnsi="Arial Narrow" w:cs="Tahoma"/>
        </w:rPr>
        <w:t>Kalani, McNeel, Sowa</w:t>
      </w:r>
      <w:r>
        <w:rPr>
          <w:rFonts w:ascii="Arial Narrow" w:hAnsi="Arial Narrow" w:cs="Tahoma"/>
        </w:rPr>
        <w:t xml:space="preserve"> </w:t>
      </w:r>
    </w:p>
    <w:p w:rsidR="00084079" w:rsidRDefault="00084079" w:rsidP="00084079">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084079" w:rsidRDefault="00084079" w:rsidP="00084079">
      <w:pPr>
        <w:tabs>
          <w:tab w:val="left" w:pos="360"/>
          <w:tab w:val="left" w:pos="720"/>
        </w:tabs>
        <w:spacing w:after="0" w:line="240" w:lineRule="auto"/>
        <w:ind w:left="360"/>
        <w:rPr>
          <w:rFonts w:ascii="Arial Narrow" w:hAnsi="Arial Narrow" w:cs="Tahoma"/>
        </w:rPr>
      </w:pPr>
    </w:p>
    <w:p w:rsidR="00084079" w:rsidRDefault="00084079" w:rsidP="00084079">
      <w:pPr>
        <w:tabs>
          <w:tab w:val="left" w:pos="360"/>
          <w:tab w:val="left" w:pos="720"/>
        </w:tabs>
        <w:spacing w:after="0" w:line="240" w:lineRule="auto"/>
        <w:ind w:left="36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084079" w:rsidRDefault="00084079" w:rsidP="00204A43">
      <w:pPr>
        <w:tabs>
          <w:tab w:val="left" w:pos="2160"/>
          <w:tab w:val="left" w:pos="4140"/>
        </w:tabs>
        <w:spacing w:after="0" w:line="240" w:lineRule="auto"/>
        <w:ind w:left="2160" w:hanging="2160"/>
        <w:rPr>
          <w:rFonts w:ascii="Arial Narrow" w:hAnsi="Arial Narrow" w:cs="Tahoma"/>
          <w:b/>
          <w:sz w:val="24"/>
          <w:szCs w:val="24"/>
        </w:rPr>
      </w:pPr>
    </w:p>
    <w:p w:rsidR="00204A43" w:rsidRPr="0098009B" w:rsidRDefault="00204A43" w:rsidP="00204A43">
      <w:pPr>
        <w:tabs>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084079" w:rsidRDefault="00204A43" w:rsidP="00204A43">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204A43" w:rsidRPr="0098009B" w:rsidRDefault="00084079" w:rsidP="00204A43">
      <w:pPr>
        <w:tabs>
          <w:tab w:val="left" w:pos="720"/>
          <w:tab w:val="left" w:pos="1080"/>
        </w:tabs>
        <w:spacing w:after="0" w:line="240" w:lineRule="auto"/>
        <w:ind w:left="360" w:hanging="360"/>
        <w:rPr>
          <w:rFonts w:ascii="Arial Narrow" w:hAnsi="Arial Narrow" w:cs="Tahoma"/>
        </w:rPr>
      </w:pPr>
      <w:r>
        <w:rPr>
          <w:rFonts w:ascii="Arial Narrow" w:hAnsi="Arial Narrow" w:cs="Tahoma"/>
        </w:rPr>
        <w:tab/>
      </w:r>
      <w:r w:rsidR="00204A43" w:rsidRPr="0098009B">
        <w:rPr>
          <w:rFonts w:ascii="Arial Narrow" w:hAnsi="Arial Narrow" w:cs="Tahoma"/>
        </w:rPr>
        <w:t>CA-1:</w:t>
      </w:r>
      <w:r w:rsidR="00204A43" w:rsidRPr="0098009B">
        <w:rPr>
          <w:rFonts w:ascii="Arial Narrow" w:hAnsi="Arial Narrow" w:cs="Tahoma"/>
        </w:rPr>
        <w:tab/>
        <w:t xml:space="preserve">Gross Payroll and Account Paid for </w:t>
      </w:r>
      <w:r w:rsidR="00204A43">
        <w:rPr>
          <w:rFonts w:ascii="Arial Narrow" w:hAnsi="Arial Narrow" w:cs="Tahoma"/>
        </w:rPr>
        <w:t>February 2015</w:t>
      </w:r>
    </w:p>
    <w:p w:rsidR="00204A43" w:rsidRPr="0098009B" w:rsidRDefault="00204A43" w:rsidP="00204A43">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CA-2:</w:t>
      </w:r>
      <w:r w:rsidRPr="0098009B">
        <w:rPr>
          <w:rFonts w:ascii="Arial Narrow" w:hAnsi="Arial Narrow" w:cs="Tahoma"/>
        </w:rPr>
        <w:tab/>
        <w:t xml:space="preserve">Cash Position and Transfers </w:t>
      </w:r>
      <w:r>
        <w:rPr>
          <w:rFonts w:ascii="Arial Narrow" w:hAnsi="Arial Narrow" w:cs="Tahoma"/>
        </w:rPr>
        <w:t>February 2015</w:t>
      </w:r>
    </w:p>
    <w:p w:rsidR="00204A43" w:rsidRPr="0098009B" w:rsidRDefault="00204A43" w:rsidP="00204A43">
      <w:pPr>
        <w:tabs>
          <w:tab w:val="left" w:pos="720"/>
          <w:tab w:val="left" w:pos="1080"/>
        </w:tabs>
        <w:spacing w:after="0" w:line="240" w:lineRule="auto"/>
        <w:ind w:left="360" w:hanging="360"/>
        <w:rPr>
          <w:rFonts w:ascii="Arial Narrow" w:hAnsi="Arial Narrow" w:cs="Tahoma"/>
        </w:rPr>
      </w:pP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r w:rsidRPr="0098009B">
        <w:rPr>
          <w:rFonts w:ascii="Arial Narrow" w:hAnsi="Arial Narrow" w:cs="Tahoma"/>
          <w:b/>
        </w:rPr>
        <w:t>MOTION:</w:t>
      </w:r>
      <w:r w:rsidRPr="0098009B">
        <w:rPr>
          <w:rFonts w:ascii="Arial Narrow" w:hAnsi="Arial Narrow" w:cs="Tahoma"/>
        </w:rPr>
        <w:tab/>
      </w:r>
      <w:r w:rsidRPr="00084079">
        <w:rPr>
          <w:rFonts w:ascii="Arial Narrow" w:hAnsi="Arial Narrow" w:cs="Tahoma"/>
        </w:rPr>
        <w:t>Ken Humberston moved the Board approve the Consent Agenda as presented. Hugh Kalani seconded the motion.</w:t>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084079" w:rsidRDefault="00084079" w:rsidP="00204A43">
      <w:pPr>
        <w:tabs>
          <w:tab w:val="left" w:pos="360"/>
          <w:tab w:val="left" w:pos="2160"/>
          <w:tab w:val="left" w:pos="4140"/>
        </w:tabs>
        <w:spacing w:after="0" w:line="240" w:lineRule="auto"/>
        <w:ind w:left="1800" w:hanging="1440"/>
        <w:rPr>
          <w:rFonts w:ascii="Arial Narrow" w:hAnsi="Arial Narrow" w:cs="Tahoma"/>
          <w:b/>
        </w:rPr>
      </w:pPr>
    </w:p>
    <w:p w:rsidR="00204A43" w:rsidRDefault="00204A43" w:rsidP="00204A43">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CARRIED     4:0</w:t>
      </w:r>
    </w:p>
    <w:p w:rsidR="00204A43" w:rsidRPr="00B6192E"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w:t>
      </w: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204A43" w:rsidRPr="00B6192E" w:rsidRDefault="00204A43" w:rsidP="00204A43">
      <w:pPr>
        <w:tabs>
          <w:tab w:val="left" w:pos="360"/>
          <w:tab w:val="left" w:pos="720"/>
        </w:tabs>
        <w:spacing w:after="0" w:line="240" w:lineRule="auto"/>
        <w:ind w:left="720"/>
        <w:rPr>
          <w:rFonts w:ascii="Arial Narrow" w:hAnsi="Arial Narrow" w:cs="Tahoma"/>
        </w:rPr>
      </w:pP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Abstentions:</w:t>
      </w:r>
      <w:r>
        <w:rPr>
          <w:rFonts w:ascii="Arial Narrow" w:hAnsi="Arial Narrow" w:cs="Tahoma"/>
          <w:b/>
        </w:rPr>
        <w:tab/>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204A43" w:rsidRPr="00204A43" w:rsidRDefault="00204A43" w:rsidP="00204A43">
      <w:pPr>
        <w:ind w:left="2160" w:hanging="2160"/>
        <w:rPr>
          <w:rFonts w:ascii="Garamond" w:hAnsi="Garamond" w:cs="Arial"/>
          <w:i/>
          <w:sz w:val="24"/>
          <w:szCs w:val="24"/>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rPr>
      </w:pPr>
      <w:r w:rsidRPr="00CC2C34">
        <w:rPr>
          <w:rFonts w:ascii="Arial Narrow" w:hAnsi="Arial Narrow" w:cs="Tahoma"/>
          <w:b/>
          <w:sz w:val="24"/>
          <w:szCs w:val="24"/>
        </w:rPr>
        <w:t xml:space="preserve">Agenda Item </w:t>
      </w:r>
      <w:r w:rsidR="00FC1C2A">
        <w:rPr>
          <w:rFonts w:ascii="Arial Narrow" w:hAnsi="Arial Narrow" w:cs="Tahoma"/>
          <w:b/>
          <w:sz w:val="24"/>
          <w:szCs w:val="24"/>
        </w:rPr>
        <w:t>1</w:t>
      </w:r>
      <w:r w:rsidRPr="00CC2C34">
        <w:rPr>
          <w:rFonts w:ascii="Arial Narrow" w:hAnsi="Arial Narrow" w:cs="Tahoma"/>
          <w:b/>
          <w:sz w:val="24"/>
          <w:szCs w:val="24"/>
        </w:rPr>
        <w:t>.0:</w:t>
      </w:r>
      <w:r w:rsidRPr="00CC2C34">
        <w:rPr>
          <w:rFonts w:ascii="Arial Narrow" w:hAnsi="Arial Narrow" w:cs="Tahoma"/>
          <w:b/>
          <w:sz w:val="24"/>
          <w:szCs w:val="24"/>
        </w:rPr>
        <w:tab/>
      </w:r>
      <w:r w:rsidR="00204A43">
        <w:rPr>
          <w:rFonts w:ascii="Arial Narrow" w:hAnsi="Arial Narrow" w:cs="Tahoma"/>
          <w:b/>
          <w:sz w:val="24"/>
          <w:szCs w:val="24"/>
        </w:rPr>
        <w:t>Management Report</w:t>
      </w:r>
      <w:r w:rsidR="00603CEB" w:rsidRPr="00603CEB">
        <w:rPr>
          <w:rFonts w:ascii="Arial Narrow" w:hAnsi="Arial Narrow" w:cs="Tahoma"/>
          <w:b/>
          <w:sz w:val="24"/>
          <w:szCs w:val="24"/>
        </w:rPr>
        <w:t xml:space="preserve"> </w:t>
      </w:r>
      <w:r w:rsidR="002664E1" w:rsidRPr="002664E1">
        <w:rPr>
          <w:rFonts w:ascii="Arial Narrow" w:hAnsi="Arial Narrow" w:cs="Tahoma"/>
          <w:i/>
        </w:rPr>
        <w:t xml:space="preserve">– </w:t>
      </w:r>
      <w:r w:rsidR="00603CEB">
        <w:rPr>
          <w:rFonts w:ascii="Arial Narrow" w:hAnsi="Arial Narrow" w:cs="Tahoma"/>
          <w:i/>
        </w:rPr>
        <w:t>Lee E. Moore, Sr</w:t>
      </w:r>
    </w:p>
    <w:p w:rsidR="00421670" w:rsidRDefault="00E820B7" w:rsidP="003654D9">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p>
    <w:p w:rsidR="00A6326E" w:rsidRDefault="00A40E73" w:rsidP="00204A43">
      <w:pPr>
        <w:tabs>
          <w:tab w:val="left" w:pos="360"/>
        </w:tabs>
        <w:spacing w:after="0" w:line="240" w:lineRule="auto"/>
        <w:ind w:left="2160" w:hanging="1800"/>
        <w:rPr>
          <w:rFonts w:ascii="Arial Narrow" w:hAnsi="Arial Narrow" w:cs="Tahoma"/>
        </w:rPr>
      </w:pPr>
      <w:r>
        <w:rPr>
          <w:rFonts w:ascii="Arial Narrow" w:hAnsi="Arial Narrow" w:cs="Tahoma"/>
        </w:rPr>
        <w:tab/>
      </w:r>
      <w:r w:rsidR="00084079">
        <w:rPr>
          <w:rFonts w:ascii="Arial Narrow" w:hAnsi="Arial Narrow" w:cs="Tahoma"/>
        </w:rPr>
        <w:t>This is budget season; we have the CRW and the CRWSC budget.  CRW’s CFO is working to prepare both budgets as well as working on the Sunrise Water budget.  One item is that the revenue forecast has been reduced in the event a curtailment this summer.</w:t>
      </w:r>
    </w:p>
    <w:p w:rsidR="00084079" w:rsidRDefault="00084079" w:rsidP="00204A43">
      <w:pPr>
        <w:tabs>
          <w:tab w:val="left" w:pos="360"/>
        </w:tabs>
        <w:spacing w:after="0" w:line="240" w:lineRule="auto"/>
        <w:ind w:left="2160" w:hanging="1800"/>
        <w:rPr>
          <w:rFonts w:ascii="Arial Narrow" w:hAnsi="Arial Narrow" w:cs="Tahoma"/>
        </w:rPr>
      </w:pPr>
      <w:r>
        <w:rPr>
          <w:rFonts w:ascii="Arial Narrow" w:hAnsi="Arial Narrow" w:cs="Tahoma"/>
        </w:rPr>
        <w:tab/>
      </w:r>
    </w:p>
    <w:p w:rsidR="00084079" w:rsidRDefault="00084079" w:rsidP="00204A43">
      <w:pPr>
        <w:tabs>
          <w:tab w:val="left" w:pos="360"/>
        </w:tabs>
        <w:spacing w:after="0" w:line="240" w:lineRule="auto"/>
        <w:ind w:left="2160" w:hanging="1800"/>
        <w:rPr>
          <w:rFonts w:ascii="Arial Narrow" w:hAnsi="Arial Narrow" w:cs="Tahoma"/>
        </w:rPr>
      </w:pPr>
      <w:r>
        <w:rPr>
          <w:rFonts w:ascii="Arial Narrow" w:hAnsi="Arial Narrow" w:cs="Tahoma"/>
        </w:rPr>
        <w:tab/>
        <w:t>Clackamas Count</w:t>
      </w:r>
      <w:r w:rsidR="00D4563C">
        <w:rPr>
          <w:rFonts w:ascii="Arial Narrow" w:hAnsi="Arial Narrow" w:cs="Tahoma"/>
        </w:rPr>
        <w:t>y Little League uses Riverside P</w:t>
      </w:r>
      <w:r>
        <w:rPr>
          <w:rFonts w:ascii="Arial Narrow" w:hAnsi="Arial Narrow" w:cs="Tahoma"/>
        </w:rPr>
        <w:t xml:space="preserve">ark as their home ball field.  They have been a positive presence to help reduce some of the less than desirable activity.  The restroom that is currently at the Park is in need of replacement and CRW is budgeting for that replacement in the upcoming budget.  The concession stand that the Little League is operating is in need of updating to meet County health standards, this is another item in the budget. </w:t>
      </w:r>
      <w:r w:rsidR="00D4563C">
        <w:rPr>
          <w:rFonts w:ascii="Arial Narrow" w:hAnsi="Arial Narrow" w:cs="Tahoma"/>
        </w:rPr>
        <w:t>Commissioners asked questions on how to secure the bathroom to help prevent damage.  Commissioner McNeel asked if additional lighting at the Park was a possibility and Mr. Moore said it was something the agency would be looking into.  Ms. Bryck confirmed that we do receive approximately $8,000 per year from the Marine Board</w:t>
      </w:r>
      <w:r w:rsidR="00F45DAA">
        <w:rPr>
          <w:rFonts w:ascii="Arial Narrow" w:hAnsi="Arial Narrow" w:cs="Tahoma"/>
        </w:rPr>
        <w:t xml:space="preserve"> for Park improvements</w:t>
      </w:r>
      <w:r w:rsidR="00D4563C">
        <w:rPr>
          <w:rFonts w:ascii="Arial Narrow" w:hAnsi="Arial Narrow" w:cs="Tahoma"/>
        </w:rPr>
        <w:t>.</w:t>
      </w:r>
    </w:p>
    <w:p w:rsidR="00D4563C" w:rsidRDefault="00D4563C" w:rsidP="00204A43">
      <w:pPr>
        <w:tabs>
          <w:tab w:val="left" w:pos="360"/>
        </w:tabs>
        <w:spacing w:after="0" w:line="240" w:lineRule="auto"/>
        <w:ind w:left="2160" w:hanging="1800"/>
        <w:rPr>
          <w:rFonts w:ascii="Arial Narrow" w:hAnsi="Arial Narrow" w:cs="Tahoma"/>
        </w:rPr>
      </w:pPr>
    </w:p>
    <w:p w:rsidR="00D4563C" w:rsidRDefault="00D4563C" w:rsidP="00204A43">
      <w:pPr>
        <w:tabs>
          <w:tab w:val="left" w:pos="360"/>
        </w:tabs>
        <w:spacing w:after="0" w:line="240" w:lineRule="auto"/>
        <w:ind w:left="2160" w:hanging="1800"/>
        <w:rPr>
          <w:rFonts w:ascii="Arial Narrow" w:hAnsi="Arial Narrow" w:cs="Tahoma"/>
        </w:rPr>
      </w:pPr>
      <w:r>
        <w:rPr>
          <w:rFonts w:ascii="Arial Narrow" w:hAnsi="Arial Narrow" w:cs="Tahoma"/>
        </w:rPr>
        <w:tab/>
        <w:t xml:space="preserve">Met with Commissioner Nick Fish to talk about the 18” waterline with an </w:t>
      </w:r>
      <w:r w:rsidR="00A7262B">
        <w:rPr>
          <w:rFonts w:ascii="Arial Narrow" w:hAnsi="Arial Narrow" w:cs="Tahoma"/>
        </w:rPr>
        <w:t>intertie</w:t>
      </w:r>
      <w:r>
        <w:rPr>
          <w:rFonts w:ascii="Arial Narrow" w:hAnsi="Arial Narrow" w:cs="Tahoma"/>
        </w:rPr>
        <w:t xml:space="preserve"> with Portland and talked about how we can move this forward.</w:t>
      </w:r>
    </w:p>
    <w:p w:rsidR="00D4563C" w:rsidRDefault="00D4563C" w:rsidP="00204A43">
      <w:pPr>
        <w:tabs>
          <w:tab w:val="left" w:pos="360"/>
        </w:tabs>
        <w:spacing w:after="0" w:line="240" w:lineRule="auto"/>
        <w:ind w:left="2160" w:hanging="1800"/>
        <w:rPr>
          <w:rFonts w:ascii="Arial Narrow" w:hAnsi="Arial Narrow" w:cs="Tahoma"/>
        </w:rPr>
      </w:pPr>
      <w:r>
        <w:rPr>
          <w:rFonts w:ascii="Arial Narrow" w:hAnsi="Arial Narrow" w:cs="Tahoma"/>
        </w:rPr>
        <w:tab/>
      </w:r>
    </w:p>
    <w:p w:rsidR="002048B6" w:rsidRDefault="00D4563C" w:rsidP="003654D9">
      <w:pPr>
        <w:tabs>
          <w:tab w:val="left" w:pos="360"/>
        </w:tabs>
        <w:spacing w:after="0" w:line="240" w:lineRule="auto"/>
        <w:ind w:left="2160" w:hanging="1800"/>
        <w:rPr>
          <w:rFonts w:ascii="Arial Narrow" w:hAnsi="Arial Narrow" w:cs="Tahoma"/>
        </w:rPr>
      </w:pPr>
      <w:r>
        <w:rPr>
          <w:rFonts w:ascii="Arial Narrow" w:hAnsi="Arial Narrow" w:cs="Tahoma"/>
        </w:rPr>
        <w:tab/>
        <w:t xml:space="preserve">South Fork Water Board meeting held on March </w:t>
      </w:r>
      <w:r w:rsidR="00552AED">
        <w:rPr>
          <w:rFonts w:ascii="Arial Narrow" w:hAnsi="Arial Narrow" w:cs="Tahoma"/>
        </w:rPr>
        <w:t>25</w:t>
      </w:r>
      <w:r w:rsidR="00552AED" w:rsidRPr="00D4563C">
        <w:rPr>
          <w:rFonts w:ascii="Arial Narrow" w:hAnsi="Arial Narrow" w:cs="Tahoma"/>
          <w:vertAlign w:val="superscript"/>
        </w:rPr>
        <w:t>th</w:t>
      </w:r>
      <w:r w:rsidR="00552AED">
        <w:rPr>
          <w:rFonts w:ascii="Arial Narrow" w:hAnsi="Arial Narrow" w:cs="Tahoma"/>
          <w:vertAlign w:val="superscript"/>
        </w:rPr>
        <w:t xml:space="preserve"> </w:t>
      </w:r>
      <w:r w:rsidR="00552AED">
        <w:rPr>
          <w:rFonts w:ascii="Arial Narrow" w:hAnsi="Arial Narrow" w:cs="Tahoma"/>
        </w:rPr>
        <w:t>with</w:t>
      </w:r>
      <w:r>
        <w:rPr>
          <w:rFonts w:ascii="Arial Narrow" w:hAnsi="Arial Narrow" w:cs="Tahoma"/>
        </w:rPr>
        <w:t xml:space="preserve"> a presentation by their prior attorney regarding water rights.</w:t>
      </w:r>
    </w:p>
    <w:p w:rsidR="00D4563C" w:rsidRDefault="00D4563C" w:rsidP="003654D9">
      <w:pPr>
        <w:tabs>
          <w:tab w:val="left" w:pos="360"/>
        </w:tabs>
        <w:spacing w:after="0" w:line="240" w:lineRule="auto"/>
        <w:ind w:left="2160" w:hanging="1800"/>
        <w:rPr>
          <w:rFonts w:ascii="Arial Narrow" w:hAnsi="Arial Narrow" w:cs="Tahoma"/>
        </w:rPr>
      </w:pPr>
    </w:p>
    <w:p w:rsidR="00D4563C" w:rsidRDefault="00D4563C" w:rsidP="003654D9">
      <w:pPr>
        <w:tabs>
          <w:tab w:val="left" w:pos="360"/>
        </w:tabs>
        <w:spacing w:after="0" w:line="240" w:lineRule="auto"/>
        <w:ind w:left="2160" w:hanging="1800"/>
        <w:rPr>
          <w:rFonts w:ascii="Arial Narrow" w:hAnsi="Arial Narrow" w:cs="Tahoma"/>
        </w:rPr>
      </w:pPr>
      <w:r>
        <w:rPr>
          <w:rFonts w:ascii="Arial Narrow" w:hAnsi="Arial Narrow" w:cs="Tahoma"/>
        </w:rPr>
        <w:tab/>
        <w:t>Upcoming elections- Dave McNeel and Naomi Angier have filed to run for the open positions on the CRW Board.</w:t>
      </w:r>
    </w:p>
    <w:p w:rsidR="00D4563C" w:rsidRDefault="00D4563C" w:rsidP="003654D9">
      <w:pPr>
        <w:tabs>
          <w:tab w:val="left" w:pos="360"/>
        </w:tabs>
        <w:spacing w:after="0" w:line="240" w:lineRule="auto"/>
        <w:ind w:left="2160" w:hanging="1800"/>
        <w:rPr>
          <w:rFonts w:ascii="Arial Narrow" w:hAnsi="Arial Narrow" w:cs="Tahoma"/>
        </w:rPr>
      </w:pPr>
    </w:p>
    <w:p w:rsidR="00534079" w:rsidRDefault="00D4563C" w:rsidP="00D4563C">
      <w:pPr>
        <w:tabs>
          <w:tab w:val="left" w:pos="360"/>
        </w:tabs>
        <w:spacing w:after="0" w:line="240" w:lineRule="auto"/>
        <w:ind w:left="2160" w:hanging="1800"/>
        <w:rPr>
          <w:rFonts w:ascii="Arial Narrow" w:hAnsi="Arial Narrow" w:cs="Tahoma"/>
        </w:rPr>
      </w:pPr>
      <w:r>
        <w:rPr>
          <w:rFonts w:ascii="Arial Narrow" w:hAnsi="Arial Narrow" w:cs="Tahoma"/>
        </w:rPr>
        <w:tab/>
      </w:r>
    </w:p>
    <w:p w:rsidR="003C5A8A" w:rsidRDefault="003C5A8A"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p>
    <w:p w:rsidR="003C5A8A" w:rsidRPr="003C5A8A" w:rsidRDefault="003C5A8A" w:rsidP="00D56D76">
      <w:pPr>
        <w:tabs>
          <w:tab w:val="left" w:pos="360"/>
          <w:tab w:val="left" w:pos="2160"/>
          <w:tab w:val="left" w:pos="4140"/>
        </w:tabs>
        <w:spacing w:after="0" w:line="240" w:lineRule="auto"/>
        <w:ind w:left="2160" w:hanging="2160"/>
        <w:rPr>
          <w:rFonts w:ascii="Arial Narrow" w:hAnsi="Arial Narrow" w:cs="Tahoma"/>
        </w:rPr>
      </w:pPr>
      <w:r>
        <w:rPr>
          <w:rFonts w:ascii="Arial Narrow" w:hAnsi="Arial Narrow" w:cs="Tahoma"/>
          <w:b/>
          <w:sz w:val="24"/>
          <w:szCs w:val="24"/>
        </w:rPr>
        <w:tab/>
      </w:r>
      <w:r>
        <w:rPr>
          <w:rFonts w:ascii="Arial Narrow" w:hAnsi="Arial Narrow" w:cs="Tahoma"/>
          <w:b/>
          <w:sz w:val="24"/>
          <w:szCs w:val="24"/>
        </w:rPr>
        <w:tab/>
      </w:r>
      <w:r w:rsidR="00CE1ACC">
        <w:rPr>
          <w:rFonts w:ascii="Arial Narrow" w:hAnsi="Arial Narrow" w:cs="Tahoma"/>
          <w:sz w:val="24"/>
          <w:szCs w:val="24"/>
        </w:rPr>
        <w:t xml:space="preserve"> </w:t>
      </w:r>
    </w:p>
    <w:p w:rsidR="00C85B80"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E27B97">
        <w:rPr>
          <w:rFonts w:ascii="Arial Narrow" w:hAnsi="Arial Narrow" w:cs="Tahoma"/>
          <w:b/>
          <w:u w:val="single"/>
        </w:rPr>
        <w:t>6:41pm</w:t>
      </w:r>
    </w:p>
    <w:p w:rsidR="00C1141B" w:rsidRDefault="00C1141B" w:rsidP="00F65287">
      <w:pPr>
        <w:tabs>
          <w:tab w:val="left" w:pos="0"/>
          <w:tab w:val="left" w:pos="360"/>
          <w:tab w:val="left" w:pos="2160"/>
          <w:tab w:val="left" w:pos="4140"/>
        </w:tabs>
        <w:spacing w:before="120" w:after="0" w:line="240" w:lineRule="auto"/>
        <w:rPr>
          <w:rFonts w:ascii="Arial Narrow" w:hAnsi="Arial Narrow" w:cs="Tahoma"/>
          <w:b/>
          <w:u w:val="single"/>
        </w:rPr>
      </w:pPr>
    </w:p>
    <w:sectPr w:rsidR="00C1141B"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552AED">
      <w:rPr>
        <w:noProof/>
      </w:rPr>
      <w:t>2</w:t>
    </w:r>
    <w:r>
      <w:fldChar w:fldCharType="end"/>
    </w:r>
    <w:r>
      <w:t xml:space="preserve"> of </w:t>
    </w:r>
    <w:fldSimple w:instr=" NUMPAGES ">
      <w:r w:rsidR="00552AE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204A43">
      <w:rPr>
        <w:rFonts w:ascii="Palatino Linotype" w:hAnsi="Palatino Linotype"/>
        <w:sz w:val="20"/>
        <w:szCs w:val="20"/>
      </w:rPr>
      <w:t>4.09</w:t>
    </w:r>
    <w:r w:rsidR="009324EF">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923A4"/>
    <w:multiLevelType w:val="hybridMultilevel"/>
    <w:tmpl w:val="FB5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A51A40"/>
    <w:multiLevelType w:val="hybridMultilevel"/>
    <w:tmpl w:val="206085C4"/>
    <w:lvl w:ilvl="0" w:tplc="038A4270">
      <w:start w:val="1"/>
      <w:numFmt w:val="bullet"/>
      <w:lvlText w:val="-"/>
      <w:lvlJc w:val="left"/>
      <w:pPr>
        <w:ind w:left="2520" w:hanging="360"/>
      </w:pPr>
      <w:rPr>
        <w:rFonts w:ascii="Arial Narrow" w:eastAsia="Times New Roman" w:hAnsi="Arial Narrow"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1D21A3"/>
    <w:multiLevelType w:val="hybridMultilevel"/>
    <w:tmpl w:val="3E4ECA1A"/>
    <w:lvl w:ilvl="0" w:tplc="5C827198">
      <w:start w:val="1"/>
      <w:numFmt w:val="decimal"/>
      <w:lvlText w:val="%1."/>
      <w:lvlJc w:val="left"/>
      <w:pPr>
        <w:ind w:left="294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E351B4"/>
    <w:multiLevelType w:val="hybridMultilevel"/>
    <w:tmpl w:val="5F56CA82"/>
    <w:lvl w:ilvl="0" w:tplc="038A4270">
      <w:start w:val="1"/>
      <w:numFmt w:val="bullet"/>
      <w:lvlText w:val="-"/>
      <w:lvlJc w:val="left"/>
      <w:pPr>
        <w:ind w:left="2880" w:hanging="360"/>
      </w:pPr>
      <w:rPr>
        <w:rFonts w:ascii="Arial Narrow" w:eastAsia="Times New Roman" w:hAnsi="Arial Narrow"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30">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04D4D"/>
    <w:multiLevelType w:val="hybridMultilevel"/>
    <w:tmpl w:val="A108311C"/>
    <w:lvl w:ilvl="0" w:tplc="038A4270">
      <w:start w:val="1"/>
      <w:numFmt w:val="bullet"/>
      <w:lvlText w:val="-"/>
      <w:lvlJc w:val="left"/>
      <w:pPr>
        <w:ind w:left="2880" w:hanging="360"/>
      </w:pPr>
      <w:rPr>
        <w:rFonts w:ascii="Arial Narrow" w:eastAsia="Times New Roman" w:hAnsi="Arial Narrow"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4C61D33"/>
    <w:multiLevelType w:val="hybridMultilevel"/>
    <w:tmpl w:val="12E8AA2A"/>
    <w:lvl w:ilvl="0" w:tplc="562C3EBA">
      <w:numFmt w:val="bullet"/>
      <w:lvlText w:val="-"/>
      <w:lvlJc w:val="left"/>
      <w:pPr>
        <w:ind w:left="1080" w:hanging="360"/>
      </w:pPr>
      <w:rPr>
        <w:rFonts w:ascii="Arial Narrow" w:eastAsia="Times New Roman" w:hAnsi="Arial Narrow" w:cs="Tahoma" w:hint="default"/>
      </w:rPr>
    </w:lvl>
    <w:lvl w:ilvl="1" w:tplc="562C3EBA">
      <w:numFmt w:val="bullet"/>
      <w:lvlText w:val="-"/>
      <w:lvlJc w:val="left"/>
      <w:pPr>
        <w:ind w:left="1800" w:hanging="360"/>
      </w:pPr>
      <w:rPr>
        <w:rFonts w:ascii="Arial Narrow" w:eastAsia="Times New Roman" w:hAnsi="Arial Narrow" w:cs="Tahoma" w:hint="default"/>
      </w:rPr>
    </w:lvl>
    <w:lvl w:ilvl="2" w:tplc="562C3EBA">
      <w:numFmt w:val="bullet"/>
      <w:lvlText w:val="-"/>
      <w:lvlJc w:val="left"/>
      <w:pPr>
        <w:ind w:left="2520" w:hanging="360"/>
      </w:pPr>
      <w:rPr>
        <w:rFonts w:ascii="Arial Narrow" w:eastAsia="Times New Roman" w:hAnsi="Arial Narrow"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186EBE"/>
    <w:multiLevelType w:val="hybridMultilevel"/>
    <w:tmpl w:val="4A143F18"/>
    <w:lvl w:ilvl="0" w:tplc="5C827198">
      <w:start w:val="1"/>
      <w:numFmt w:val="decimal"/>
      <w:lvlText w:val="%1."/>
      <w:lvlJc w:val="left"/>
      <w:pPr>
        <w:ind w:left="2580" w:hanging="360"/>
      </w:pPr>
      <w:rPr>
        <w:rFonts w:hint="default"/>
        <w:b/>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4">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31"/>
  </w:num>
  <w:num w:numId="3">
    <w:abstractNumId w:val="39"/>
  </w:num>
  <w:num w:numId="4">
    <w:abstractNumId w:val="27"/>
  </w:num>
  <w:num w:numId="5">
    <w:abstractNumId w:val="2"/>
  </w:num>
  <w:num w:numId="6">
    <w:abstractNumId w:val="19"/>
  </w:num>
  <w:num w:numId="7">
    <w:abstractNumId w:val="21"/>
  </w:num>
  <w:num w:numId="8">
    <w:abstractNumId w:val="3"/>
  </w:num>
  <w:num w:numId="9">
    <w:abstractNumId w:val="48"/>
  </w:num>
  <w:num w:numId="10">
    <w:abstractNumId w:val="46"/>
  </w:num>
  <w:num w:numId="11">
    <w:abstractNumId w:val="13"/>
  </w:num>
  <w:num w:numId="12">
    <w:abstractNumId w:val="5"/>
  </w:num>
  <w:num w:numId="13">
    <w:abstractNumId w:val="24"/>
  </w:num>
  <w:num w:numId="14">
    <w:abstractNumId w:val="34"/>
  </w:num>
  <w:num w:numId="15">
    <w:abstractNumId w:val="7"/>
  </w:num>
  <w:num w:numId="16">
    <w:abstractNumId w:val="14"/>
  </w:num>
  <w:num w:numId="17">
    <w:abstractNumId w:val="11"/>
  </w:num>
  <w:num w:numId="18">
    <w:abstractNumId w:val="35"/>
  </w:num>
  <w:num w:numId="19">
    <w:abstractNumId w:val="28"/>
  </w:num>
  <w:num w:numId="20">
    <w:abstractNumId w:val="38"/>
  </w:num>
  <w:num w:numId="21">
    <w:abstractNumId w:val="44"/>
  </w:num>
  <w:num w:numId="22">
    <w:abstractNumId w:val="8"/>
  </w:num>
  <w:num w:numId="23">
    <w:abstractNumId w:val="47"/>
  </w:num>
  <w:num w:numId="24">
    <w:abstractNumId w:val="37"/>
  </w:num>
  <w:num w:numId="25">
    <w:abstractNumId w:val="0"/>
  </w:num>
  <w:num w:numId="26">
    <w:abstractNumId w:val="45"/>
  </w:num>
  <w:num w:numId="27">
    <w:abstractNumId w:val="29"/>
  </w:num>
  <w:num w:numId="28">
    <w:abstractNumId w:val="30"/>
  </w:num>
  <w:num w:numId="29">
    <w:abstractNumId w:val="20"/>
  </w:num>
  <w:num w:numId="30">
    <w:abstractNumId w:val="17"/>
  </w:num>
  <w:num w:numId="31">
    <w:abstractNumId w:val="32"/>
  </w:num>
  <w:num w:numId="32">
    <w:abstractNumId w:val="18"/>
  </w:num>
  <w:num w:numId="33">
    <w:abstractNumId w:val="33"/>
  </w:num>
  <w:num w:numId="34">
    <w:abstractNumId w:val="16"/>
  </w:num>
  <w:num w:numId="35">
    <w:abstractNumId w:val="36"/>
  </w:num>
  <w:num w:numId="36">
    <w:abstractNumId w:val="22"/>
  </w:num>
  <w:num w:numId="37">
    <w:abstractNumId w:val="9"/>
  </w:num>
  <w:num w:numId="38">
    <w:abstractNumId w:val="40"/>
  </w:num>
  <w:num w:numId="39">
    <w:abstractNumId w:val="6"/>
  </w:num>
  <w:num w:numId="40">
    <w:abstractNumId w:val="4"/>
  </w:num>
  <w:num w:numId="41">
    <w:abstractNumId w:val="10"/>
  </w:num>
  <w:num w:numId="42">
    <w:abstractNumId w:val="12"/>
  </w:num>
  <w:num w:numId="43">
    <w:abstractNumId w:val="42"/>
  </w:num>
  <w:num w:numId="44">
    <w:abstractNumId w:val="43"/>
  </w:num>
  <w:num w:numId="45">
    <w:abstractNumId w:val="1"/>
  </w:num>
  <w:num w:numId="46">
    <w:abstractNumId w:val="23"/>
  </w:num>
  <w:num w:numId="47">
    <w:abstractNumId w:val="15"/>
  </w:num>
  <w:num w:numId="48">
    <w:abstractNumId w:val="25"/>
  </w:num>
  <w:num w:numId="49">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41B"/>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867</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9</cp:revision>
  <cp:lastPrinted>2013-01-17T22:01:00Z</cp:lastPrinted>
  <dcterms:created xsi:type="dcterms:W3CDTF">2015-04-07T23:10:00Z</dcterms:created>
  <dcterms:modified xsi:type="dcterms:W3CDTF">2015-04-14T16:45:00Z</dcterms:modified>
</cp:coreProperties>
</file>